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5" w:rsidRDefault="00EE13C5" w:rsidP="004F00AB">
      <w:pPr>
        <w:spacing w:after="0"/>
        <w:jc w:val="right"/>
        <w:rPr>
          <w:rFonts w:cstheme="minorHAnsi"/>
          <w:b/>
          <w:color w:val="FFC000"/>
          <w:sz w:val="52"/>
          <w:szCs w:val="52"/>
        </w:rPr>
      </w:pPr>
      <w:r>
        <w:rPr>
          <w:rFonts w:cstheme="minorHAnsi"/>
          <w:b/>
          <w:color w:val="FFC000"/>
          <w:sz w:val="52"/>
          <w:szCs w:val="52"/>
        </w:rPr>
        <w:t>Establishing Vision &amp; Goals</w:t>
      </w:r>
    </w:p>
    <w:p w:rsidR="00EE13C5" w:rsidRPr="002129F0" w:rsidRDefault="00EE13C5" w:rsidP="004F00AB">
      <w:pPr>
        <w:spacing w:after="0"/>
        <w:jc w:val="right"/>
        <w:rPr>
          <w:rFonts w:cstheme="minorHAnsi"/>
          <w:b/>
          <w:color w:val="C00000"/>
          <w:sz w:val="28"/>
          <w:szCs w:val="28"/>
        </w:rPr>
      </w:pPr>
      <w:bookmarkStart w:id="0" w:name="_GoBack"/>
      <w:bookmarkEnd w:id="0"/>
      <w:r w:rsidRPr="002129F0">
        <w:rPr>
          <w:rFonts w:cstheme="minorHAnsi"/>
          <w:noProof/>
        </w:rPr>
        <w:drawing>
          <wp:inline distT="0" distB="0" distL="0" distR="0" wp14:anchorId="0D78D74C" wp14:editId="6FE8463D">
            <wp:extent cx="1895475" cy="4185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 L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7954" cy="419131"/>
                    </a:xfrm>
                    <a:prstGeom prst="rect">
                      <a:avLst/>
                    </a:prstGeom>
                  </pic:spPr>
                </pic:pic>
              </a:graphicData>
            </a:graphic>
          </wp:inline>
        </w:drawing>
      </w:r>
    </w:p>
    <w:p w:rsidR="00EE13C5" w:rsidRDefault="00180FCC" w:rsidP="004F00AB">
      <w:pPr>
        <w:spacing w:after="0"/>
        <w:rPr>
          <w:rFonts w:cstheme="minorHAnsi"/>
          <w:b/>
          <w:color w:val="C00000"/>
          <w:sz w:val="28"/>
          <w:szCs w:val="28"/>
        </w:rPr>
      </w:pPr>
      <w:r>
        <w:rPr>
          <w:rFonts w:cstheme="minorHAnsi"/>
          <w:b/>
          <w:color w:val="C00000"/>
          <w:sz w:val="28"/>
          <w:szCs w:val="28"/>
        </w:rPr>
        <w:t xml:space="preserve">Handout </w:t>
      </w:r>
      <w:r w:rsidR="003B06D8">
        <w:rPr>
          <w:rFonts w:cstheme="minorHAnsi"/>
          <w:b/>
          <w:color w:val="C00000"/>
          <w:sz w:val="28"/>
          <w:szCs w:val="28"/>
        </w:rPr>
        <w:t>10</w:t>
      </w:r>
      <w:r w:rsidR="004F00AB">
        <w:rPr>
          <w:rFonts w:cstheme="minorHAnsi"/>
          <w:b/>
          <w:color w:val="C00000"/>
          <w:sz w:val="28"/>
          <w:szCs w:val="28"/>
        </w:rPr>
        <w:t>:</w:t>
      </w:r>
      <w:r>
        <w:rPr>
          <w:rFonts w:cstheme="minorHAnsi"/>
          <w:b/>
          <w:color w:val="C00000"/>
          <w:sz w:val="28"/>
          <w:szCs w:val="28"/>
        </w:rPr>
        <w:t xml:space="preserve"> </w:t>
      </w:r>
      <w:r w:rsidR="003B06D8">
        <w:rPr>
          <w:rFonts w:cstheme="minorHAnsi"/>
          <w:b/>
          <w:color w:val="C00000"/>
          <w:sz w:val="28"/>
          <w:szCs w:val="28"/>
        </w:rPr>
        <w:t>Student Outcome Rubric</w:t>
      </w:r>
    </w:p>
    <w:tbl>
      <w:tblPr>
        <w:tblW w:w="14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176"/>
        <w:gridCol w:w="3307"/>
        <w:gridCol w:w="3504"/>
        <w:gridCol w:w="3468"/>
      </w:tblGrid>
      <w:tr w:rsidR="003B06D8" w:rsidRPr="003B06D8" w:rsidTr="003B06D8">
        <w:trPr>
          <w:trHeight w:val="672"/>
        </w:trPr>
        <w:tc>
          <w:tcPr>
            <w:tcW w:w="1120" w:type="dxa"/>
            <w:shd w:val="clear" w:color="auto" w:fill="auto"/>
            <w:hideMark/>
          </w:tcPr>
          <w:p w:rsidR="003B06D8" w:rsidRPr="003B06D8" w:rsidRDefault="003B06D8" w:rsidP="003B06D8">
            <w:pPr>
              <w:spacing w:after="0" w:line="240" w:lineRule="auto"/>
              <w:rPr>
                <w:rFonts w:eastAsia="Times New Roman" w:cstheme="minorHAnsi"/>
                <w:b/>
                <w:bCs/>
                <w:sz w:val="16"/>
                <w:szCs w:val="16"/>
              </w:rPr>
            </w:pPr>
          </w:p>
        </w:tc>
        <w:tc>
          <w:tcPr>
            <w:tcW w:w="3880" w:type="dxa"/>
            <w:shd w:val="clear" w:color="F4CCCC" w:fill="F4CCCC"/>
            <w:hideMark/>
          </w:tcPr>
          <w:p w:rsidR="003B06D8" w:rsidRPr="003B06D8" w:rsidRDefault="003B06D8" w:rsidP="003B06D8">
            <w:pPr>
              <w:spacing w:after="0" w:line="240" w:lineRule="auto"/>
              <w:jc w:val="center"/>
              <w:rPr>
                <w:rFonts w:eastAsia="Times New Roman" w:cstheme="minorHAnsi"/>
                <w:sz w:val="16"/>
                <w:szCs w:val="16"/>
              </w:rPr>
            </w:pPr>
            <w:r w:rsidRPr="003B06D8">
              <w:rPr>
                <w:rFonts w:eastAsia="Times New Roman" w:cstheme="minorHAnsi"/>
                <w:sz w:val="16"/>
                <w:szCs w:val="16"/>
              </w:rPr>
              <w:t>By the end of the year, students demonstrate mastery of knowledge and skills that put them on pace to have their desired choices of continued education and employment as young adults</w:t>
            </w:r>
          </w:p>
        </w:tc>
        <w:tc>
          <w:tcPr>
            <w:tcW w:w="3940" w:type="dxa"/>
            <w:shd w:val="clear" w:color="FFF2CC" w:fill="FFF2CC"/>
            <w:hideMark/>
          </w:tcPr>
          <w:p w:rsidR="003B06D8" w:rsidRPr="003B06D8" w:rsidRDefault="003B06D8" w:rsidP="003B06D8">
            <w:pPr>
              <w:spacing w:after="0" w:line="240" w:lineRule="auto"/>
              <w:jc w:val="center"/>
              <w:rPr>
                <w:rFonts w:eastAsia="Times New Roman" w:cstheme="minorHAnsi"/>
                <w:sz w:val="16"/>
                <w:szCs w:val="16"/>
              </w:rPr>
            </w:pPr>
            <w:r w:rsidRPr="003B06D8">
              <w:rPr>
                <w:rFonts w:eastAsia="Times New Roman" w:cstheme="minorHAnsi"/>
                <w:sz w:val="16"/>
                <w:szCs w:val="16"/>
              </w:rPr>
              <w:t>By the end of the year, students demonstrate awareness of and growth on mindsets and traits that will help their progress endure beyond this classroom.</w:t>
            </w:r>
          </w:p>
        </w:tc>
        <w:tc>
          <w:tcPr>
            <w:tcW w:w="4240" w:type="dxa"/>
            <w:shd w:val="clear" w:color="D9EAD3" w:fill="D9EAD3"/>
            <w:hideMark/>
          </w:tcPr>
          <w:p w:rsidR="003B06D8" w:rsidRPr="003B06D8" w:rsidRDefault="003B06D8" w:rsidP="003B06D8">
            <w:pPr>
              <w:spacing w:after="0" w:line="240" w:lineRule="auto"/>
              <w:jc w:val="center"/>
              <w:rPr>
                <w:rFonts w:eastAsia="Times New Roman" w:cstheme="minorHAnsi"/>
                <w:sz w:val="16"/>
                <w:szCs w:val="16"/>
              </w:rPr>
            </w:pPr>
            <w:r w:rsidRPr="003B06D8">
              <w:rPr>
                <w:rFonts w:eastAsia="Times New Roman" w:cstheme="minorHAnsi"/>
                <w:sz w:val="16"/>
                <w:szCs w:val="16"/>
              </w:rPr>
              <w:t>By the end of the year, students demonstrate increased awareness of systemic injustices that perpetuate inequity of opportunity, pride in their cultural identity, and appreciation of their power to navigate and challenge them.</w:t>
            </w:r>
          </w:p>
        </w:tc>
        <w:tc>
          <w:tcPr>
            <w:tcW w:w="4300" w:type="dxa"/>
            <w:shd w:val="clear" w:color="D9D2E9" w:fill="D9D2E9"/>
            <w:hideMark/>
          </w:tcPr>
          <w:p w:rsidR="003B06D8" w:rsidRPr="003B06D8" w:rsidRDefault="003B06D8" w:rsidP="003B06D8">
            <w:pPr>
              <w:spacing w:after="0" w:line="240" w:lineRule="auto"/>
              <w:jc w:val="center"/>
              <w:rPr>
                <w:rFonts w:eastAsia="Times New Roman" w:cstheme="minorHAnsi"/>
                <w:sz w:val="16"/>
                <w:szCs w:val="16"/>
              </w:rPr>
            </w:pPr>
            <w:r w:rsidRPr="003B06D8">
              <w:rPr>
                <w:rFonts w:eastAsia="Times New Roman" w:cstheme="minorHAnsi"/>
                <w:sz w:val="16"/>
                <w:szCs w:val="16"/>
              </w:rPr>
              <w:t>By the end of the year, students are more connected to relationships, resources, and networks that will help sustain and accelerate their path to broader opportunities and leadership beyond this academic year.</w:t>
            </w:r>
          </w:p>
        </w:tc>
      </w:tr>
      <w:tr w:rsidR="003B06D8" w:rsidRPr="003B06D8" w:rsidTr="003B06D8">
        <w:trPr>
          <w:trHeight w:val="314"/>
        </w:trPr>
        <w:tc>
          <w:tcPr>
            <w:tcW w:w="1120" w:type="dxa"/>
            <w:shd w:val="clear" w:color="auto" w:fill="auto"/>
            <w:hideMark/>
          </w:tcPr>
          <w:p w:rsidR="003B06D8" w:rsidRPr="003B06D8" w:rsidRDefault="003B06D8" w:rsidP="003B06D8">
            <w:pPr>
              <w:spacing w:after="0" w:line="240" w:lineRule="auto"/>
              <w:rPr>
                <w:rFonts w:eastAsia="Times New Roman" w:cstheme="minorHAnsi"/>
                <w:b/>
                <w:bCs/>
                <w:sz w:val="16"/>
                <w:szCs w:val="16"/>
              </w:rPr>
            </w:pPr>
          </w:p>
        </w:tc>
        <w:tc>
          <w:tcPr>
            <w:tcW w:w="3880" w:type="dxa"/>
            <w:shd w:val="clear" w:color="F4CCCC" w:fill="F4CCCC"/>
            <w:hideMark/>
          </w:tcPr>
          <w:p w:rsidR="003B06D8" w:rsidRPr="003B06D8" w:rsidRDefault="003B06D8" w:rsidP="003B06D8">
            <w:pPr>
              <w:spacing w:after="0" w:line="240" w:lineRule="auto"/>
              <w:jc w:val="center"/>
              <w:rPr>
                <w:rFonts w:eastAsia="Times New Roman" w:cstheme="minorHAnsi"/>
                <w:b/>
                <w:bCs/>
                <w:sz w:val="20"/>
                <w:szCs w:val="16"/>
              </w:rPr>
            </w:pPr>
            <w:r w:rsidRPr="003B06D8">
              <w:rPr>
                <w:rFonts w:eastAsia="Times New Roman" w:cstheme="minorHAnsi"/>
                <w:b/>
                <w:bCs/>
                <w:sz w:val="20"/>
                <w:szCs w:val="16"/>
              </w:rPr>
              <w:t>Knowledge and Skills Growth</w:t>
            </w:r>
          </w:p>
        </w:tc>
        <w:tc>
          <w:tcPr>
            <w:tcW w:w="3940" w:type="dxa"/>
            <w:shd w:val="clear" w:color="FFF2CC" w:fill="FFF2CC"/>
            <w:hideMark/>
          </w:tcPr>
          <w:p w:rsidR="003B06D8" w:rsidRPr="003B06D8" w:rsidRDefault="003B06D8" w:rsidP="003B06D8">
            <w:pPr>
              <w:spacing w:after="0" w:line="240" w:lineRule="auto"/>
              <w:jc w:val="center"/>
              <w:rPr>
                <w:rFonts w:eastAsia="Times New Roman" w:cstheme="minorHAnsi"/>
                <w:b/>
                <w:bCs/>
                <w:sz w:val="20"/>
                <w:szCs w:val="16"/>
              </w:rPr>
            </w:pPr>
            <w:r w:rsidRPr="003B06D8">
              <w:rPr>
                <w:rFonts w:eastAsia="Times New Roman" w:cstheme="minorHAnsi"/>
                <w:b/>
                <w:bCs/>
                <w:sz w:val="20"/>
                <w:szCs w:val="16"/>
              </w:rPr>
              <w:t>Personal Growth</w:t>
            </w:r>
          </w:p>
        </w:tc>
        <w:tc>
          <w:tcPr>
            <w:tcW w:w="4240" w:type="dxa"/>
            <w:shd w:val="clear" w:color="D9EAD3" w:fill="D9EAD3"/>
            <w:hideMark/>
          </w:tcPr>
          <w:p w:rsidR="003B06D8" w:rsidRPr="003B06D8" w:rsidRDefault="003B06D8" w:rsidP="003B06D8">
            <w:pPr>
              <w:spacing w:after="0" w:line="240" w:lineRule="auto"/>
              <w:jc w:val="center"/>
              <w:rPr>
                <w:rFonts w:eastAsia="Times New Roman" w:cstheme="minorHAnsi"/>
                <w:b/>
                <w:bCs/>
                <w:sz w:val="20"/>
                <w:szCs w:val="16"/>
              </w:rPr>
            </w:pPr>
            <w:r w:rsidRPr="003B06D8">
              <w:rPr>
                <w:rFonts w:eastAsia="Times New Roman" w:cstheme="minorHAnsi"/>
                <w:b/>
                <w:bCs/>
                <w:sz w:val="20"/>
                <w:szCs w:val="16"/>
              </w:rPr>
              <w:t>Social, Political, Cultural Consciousness</w:t>
            </w:r>
          </w:p>
        </w:tc>
        <w:tc>
          <w:tcPr>
            <w:tcW w:w="4300" w:type="dxa"/>
            <w:shd w:val="clear" w:color="D9D2E9" w:fill="D9D2E9"/>
            <w:hideMark/>
          </w:tcPr>
          <w:p w:rsidR="003B06D8" w:rsidRPr="003B06D8" w:rsidRDefault="003B06D8" w:rsidP="003B06D8">
            <w:pPr>
              <w:spacing w:after="0" w:line="240" w:lineRule="auto"/>
              <w:jc w:val="center"/>
              <w:rPr>
                <w:rFonts w:eastAsia="Times New Roman" w:cstheme="minorHAnsi"/>
                <w:b/>
                <w:bCs/>
                <w:sz w:val="20"/>
                <w:szCs w:val="16"/>
              </w:rPr>
            </w:pPr>
            <w:r w:rsidRPr="003B06D8">
              <w:rPr>
                <w:rFonts w:eastAsia="Times New Roman" w:cstheme="minorHAnsi"/>
                <w:b/>
                <w:bCs/>
                <w:sz w:val="20"/>
                <w:szCs w:val="16"/>
              </w:rPr>
              <w:t>Access</w:t>
            </w:r>
          </w:p>
        </w:tc>
      </w:tr>
      <w:tr w:rsidR="003B06D8" w:rsidRPr="003B06D8" w:rsidTr="003B06D8">
        <w:trPr>
          <w:cantSplit/>
          <w:trHeight w:val="1134"/>
        </w:trPr>
        <w:tc>
          <w:tcPr>
            <w:tcW w:w="1120" w:type="dxa"/>
            <w:shd w:val="clear" w:color="auto" w:fill="auto"/>
            <w:textDirection w:val="btLr"/>
            <w:vAlign w:val="center"/>
            <w:hideMark/>
          </w:tcPr>
          <w:p w:rsidR="003B06D8" w:rsidRPr="003B06D8" w:rsidRDefault="003B06D8" w:rsidP="003B06D8">
            <w:pPr>
              <w:spacing w:after="0" w:line="240" w:lineRule="auto"/>
              <w:ind w:left="113" w:right="113"/>
              <w:jc w:val="center"/>
              <w:rPr>
                <w:rFonts w:eastAsia="Times New Roman" w:cstheme="minorHAnsi"/>
                <w:b/>
                <w:color w:val="000000"/>
                <w:sz w:val="18"/>
                <w:szCs w:val="16"/>
              </w:rPr>
            </w:pPr>
            <w:r w:rsidRPr="003B06D8">
              <w:rPr>
                <w:rFonts w:eastAsia="Times New Roman" w:cstheme="minorHAnsi"/>
                <w:b/>
                <w:color w:val="000000"/>
                <w:sz w:val="18"/>
                <w:szCs w:val="16"/>
              </w:rPr>
              <w:t>No learning</w:t>
            </w:r>
          </w:p>
        </w:tc>
        <w:tc>
          <w:tcPr>
            <w:tcW w:w="388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are not meeting goals OR assessments are heavily based around factual recall and students are not demonstrating mastery</w:t>
            </w:r>
          </w:p>
        </w:tc>
        <w:tc>
          <w:tcPr>
            <w:tcW w:w="39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w:t>
            </w:r>
            <w:r>
              <w:rPr>
                <w:rFonts w:eastAsia="Times New Roman" w:cstheme="minorHAnsi"/>
                <w:color w:val="000000"/>
                <w:sz w:val="16"/>
                <w:szCs w:val="16"/>
              </w:rPr>
              <w:t xml:space="preserve">tudents have no idea about what </w:t>
            </w:r>
            <w:r w:rsidRPr="003B06D8">
              <w:rPr>
                <w:rFonts w:eastAsia="Times New Roman" w:cstheme="minorHAnsi"/>
                <w:color w:val="000000"/>
                <w:sz w:val="16"/>
                <w:szCs w:val="16"/>
              </w:rPr>
              <w:t>personal growth characteristics are</w:t>
            </w:r>
            <w:r>
              <w:rPr>
                <w:rFonts w:eastAsia="Times New Roman" w:cstheme="minorHAnsi"/>
                <w:color w:val="000000"/>
                <w:sz w:val="16"/>
                <w:szCs w:val="16"/>
              </w:rPr>
              <w:t xml:space="preserve"> </w:t>
            </w:r>
            <w:r w:rsidRPr="003B06D8">
              <w:rPr>
                <w:rFonts w:eastAsia="Times New Roman" w:cstheme="minorHAnsi"/>
                <w:color w:val="000000"/>
                <w:sz w:val="16"/>
                <w:szCs w:val="16"/>
              </w:rPr>
              <w:t>being taught; St</w:t>
            </w:r>
            <w:r>
              <w:rPr>
                <w:rFonts w:eastAsia="Times New Roman" w:cstheme="minorHAnsi"/>
                <w:color w:val="000000"/>
                <w:sz w:val="16"/>
                <w:szCs w:val="16"/>
              </w:rPr>
              <w:t xml:space="preserve">udents cannot name how they are </w:t>
            </w:r>
            <w:r w:rsidRPr="003B06D8">
              <w:rPr>
                <w:rFonts w:eastAsia="Times New Roman" w:cstheme="minorHAnsi"/>
                <w:color w:val="000000"/>
                <w:sz w:val="16"/>
                <w:szCs w:val="16"/>
              </w:rPr>
              <w:t>doing, what their strengths are, or</w:t>
            </w:r>
            <w:r>
              <w:rPr>
                <w:rFonts w:eastAsia="Times New Roman" w:cstheme="minorHAnsi"/>
                <w:color w:val="000000"/>
                <w:sz w:val="16"/>
                <w:szCs w:val="16"/>
              </w:rPr>
              <w:t xml:space="preserve"> </w:t>
            </w:r>
            <w:r w:rsidRPr="003B06D8">
              <w:rPr>
                <w:rFonts w:eastAsia="Times New Roman" w:cstheme="minorHAnsi"/>
                <w:color w:val="000000"/>
                <w:sz w:val="16"/>
                <w:szCs w:val="16"/>
              </w:rPr>
              <w:t>areas in which they need to improve</w:t>
            </w:r>
          </w:p>
        </w:tc>
        <w:tc>
          <w:tcPr>
            <w:tcW w:w="42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There is no reference to social justice</w:t>
            </w:r>
          </w:p>
        </w:tc>
        <w:tc>
          <w:tcPr>
            <w:tcW w:w="430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cannot name resources, networks, and other relationships that can help sustain and accelerate their path beyond this academic year</w:t>
            </w:r>
          </w:p>
        </w:tc>
      </w:tr>
      <w:tr w:rsidR="003B06D8" w:rsidRPr="003B06D8" w:rsidTr="003B06D8">
        <w:trPr>
          <w:cantSplit/>
          <w:trHeight w:val="1430"/>
        </w:trPr>
        <w:tc>
          <w:tcPr>
            <w:tcW w:w="1120" w:type="dxa"/>
            <w:shd w:val="clear" w:color="auto" w:fill="auto"/>
            <w:textDirection w:val="btLr"/>
            <w:vAlign w:val="center"/>
            <w:hideMark/>
          </w:tcPr>
          <w:p w:rsidR="003B06D8" w:rsidRPr="003B06D8" w:rsidRDefault="003B06D8" w:rsidP="003B06D8">
            <w:pPr>
              <w:spacing w:after="0" w:line="240" w:lineRule="auto"/>
              <w:ind w:left="113" w:right="113"/>
              <w:jc w:val="center"/>
              <w:rPr>
                <w:rFonts w:eastAsia="Times New Roman" w:cstheme="minorHAnsi"/>
                <w:b/>
                <w:color w:val="000000"/>
                <w:sz w:val="18"/>
                <w:szCs w:val="16"/>
              </w:rPr>
            </w:pPr>
            <w:r w:rsidRPr="003B06D8">
              <w:rPr>
                <w:rFonts w:eastAsia="Times New Roman" w:cstheme="minorHAnsi"/>
                <w:b/>
                <w:color w:val="000000"/>
                <w:sz w:val="18"/>
                <w:szCs w:val="16"/>
              </w:rPr>
              <w:t>Typical learning (gap will not change)</w:t>
            </w:r>
          </w:p>
        </w:tc>
        <w:tc>
          <w:tcPr>
            <w:tcW w:w="388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are close to hitting goals; Assessments usually ask students to summarize and analyze and sometimes use evidence to justify ; Assessments don't connect to real-world concepts and often seem to be taught in isolation; the class is heavily teacher-centered</w:t>
            </w:r>
          </w:p>
        </w:tc>
        <w:tc>
          <w:tcPr>
            <w:tcW w:w="39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can superficially describe personal traits being developed by the teacher in the classroom; Students name superficial reasons of their performance, general strengths, and/or grades (i.e. "I want to get an A/pass this class" "I want to go to college" "I'm good at math" "I have a hard time focusing")</w:t>
            </w:r>
          </w:p>
        </w:tc>
        <w:tc>
          <w:tcPr>
            <w:tcW w:w="42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have some experience making change happen and exercising skills to enact that change. Students know that there are differences in identity and that one identity does not represent a person's entire identity. Students name that injustice exists but have trouble articulating how it exists as a systemic issue.</w:t>
            </w:r>
          </w:p>
        </w:tc>
        <w:tc>
          <w:tcPr>
            <w:tcW w:w="430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name superficial name resources, networks, and other relationships that can help sustain and accelerate their path beyond this academic year</w:t>
            </w:r>
          </w:p>
        </w:tc>
      </w:tr>
      <w:tr w:rsidR="003B06D8" w:rsidRPr="003B06D8" w:rsidTr="003B06D8">
        <w:trPr>
          <w:cantSplit/>
          <w:trHeight w:val="1610"/>
        </w:trPr>
        <w:tc>
          <w:tcPr>
            <w:tcW w:w="1120" w:type="dxa"/>
            <w:shd w:val="clear" w:color="auto" w:fill="auto"/>
            <w:textDirection w:val="btLr"/>
            <w:vAlign w:val="center"/>
            <w:hideMark/>
          </w:tcPr>
          <w:p w:rsidR="003B06D8" w:rsidRPr="003B06D8" w:rsidRDefault="003B06D8" w:rsidP="003B06D8">
            <w:pPr>
              <w:spacing w:after="0" w:line="240" w:lineRule="auto"/>
              <w:ind w:left="113" w:right="113"/>
              <w:jc w:val="center"/>
              <w:rPr>
                <w:rFonts w:eastAsia="Times New Roman" w:cstheme="minorHAnsi"/>
                <w:b/>
                <w:color w:val="000000"/>
                <w:sz w:val="18"/>
                <w:szCs w:val="16"/>
              </w:rPr>
            </w:pPr>
            <w:r w:rsidRPr="003B06D8">
              <w:rPr>
                <w:rFonts w:eastAsia="Times New Roman" w:cstheme="minorHAnsi"/>
                <w:b/>
                <w:color w:val="000000"/>
                <w:sz w:val="18"/>
                <w:szCs w:val="16"/>
              </w:rPr>
              <w:t>More than typical learning (gap is narrowing)</w:t>
            </w:r>
          </w:p>
        </w:tc>
        <w:tc>
          <w:tcPr>
            <w:tcW w:w="388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are hitting goals; Assessments usually ask students to justify answers using evidence and solve non-routine problems; Assessments sometimes connect to real-world concepts, or do so only superficially; Students sometimes interact with the teacher to learn, but at times with other students</w:t>
            </w:r>
          </w:p>
        </w:tc>
        <w:tc>
          <w:tcPr>
            <w:tcW w:w="39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can name specific strengths/needs to do well in this subject as well as for matriculation to the next subject/experience. They have understanding of their performance and identities affects their learning and know what it will take to improve. Students can name superficial career pathway.</w:t>
            </w:r>
          </w:p>
        </w:tc>
        <w:tc>
          <w:tcPr>
            <w:tcW w:w="42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understand what makes change happen and have the skills in order to enact that change AND students show affirmation of each other's identities through the lens of intersectionality OR students are well-versed in systems of oppression and have theories around dismantling them.</w:t>
            </w:r>
          </w:p>
        </w:tc>
        <w:tc>
          <w:tcPr>
            <w:tcW w:w="430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name specific resources, networks, and other relationships that can help sustain and accelerate their path beyond this academic year</w:t>
            </w:r>
          </w:p>
        </w:tc>
      </w:tr>
      <w:tr w:rsidR="003B06D8" w:rsidRPr="003B06D8" w:rsidTr="003B06D8">
        <w:trPr>
          <w:cantSplit/>
          <w:trHeight w:val="1430"/>
        </w:trPr>
        <w:tc>
          <w:tcPr>
            <w:tcW w:w="1120" w:type="dxa"/>
            <w:shd w:val="clear" w:color="auto" w:fill="auto"/>
            <w:textDirection w:val="btLr"/>
            <w:vAlign w:val="center"/>
            <w:hideMark/>
          </w:tcPr>
          <w:p w:rsidR="003B06D8" w:rsidRPr="003B06D8" w:rsidRDefault="003B06D8" w:rsidP="003B06D8">
            <w:pPr>
              <w:spacing w:after="0" w:line="240" w:lineRule="auto"/>
              <w:ind w:left="113" w:right="113"/>
              <w:jc w:val="center"/>
              <w:rPr>
                <w:rFonts w:eastAsia="Times New Roman" w:cstheme="minorHAnsi"/>
                <w:b/>
                <w:color w:val="000000"/>
                <w:sz w:val="18"/>
                <w:szCs w:val="16"/>
              </w:rPr>
            </w:pPr>
            <w:r w:rsidRPr="003B06D8">
              <w:rPr>
                <w:rFonts w:eastAsia="Times New Roman" w:cstheme="minorHAnsi"/>
                <w:b/>
                <w:color w:val="000000"/>
                <w:sz w:val="18"/>
                <w:szCs w:val="16"/>
              </w:rPr>
              <w:t>Dramatic</w:t>
            </w:r>
          </w:p>
        </w:tc>
        <w:tc>
          <w:tcPr>
            <w:tcW w:w="388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are hitting goals; Assessments usually ask students to justify response with evidence and sometimes develop their own approaches to solve problems; Assessments often address real-world applications; Students often interact with each other to learn.</w:t>
            </w:r>
          </w:p>
        </w:tc>
        <w:tc>
          <w:tcPr>
            <w:tcW w:w="39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have opinions about their personal growth - their strengths and strategies to continue developing, and know why it’s important to their learning</w:t>
            </w:r>
          </w:p>
        </w:tc>
        <w:tc>
          <w:tcPr>
            <w:tcW w:w="42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understand what makes change happen and have the skills in order to enact that change AND students show affirmation of each other's identities through the lens of intersectionality AND students are well-versed in systems of oppression and have theories around dismantling them.</w:t>
            </w:r>
          </w:p>
        </w:tc>
        <w:tc>
          <w:tcPr>
            <w:tcW w:w="430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name authentic resources, networks, and other relationships that can help sustain and accelerate their path beyond this academic year</w:t>
            </w:r>
          </w:p>
        </w:tc>
      </w:tr>
      <w:tr w:rsidR="003B06D8" w:rsidRPr="003B06D8" w:rsidTr="003B06D8">
        <w:trPr>
          <w:cantSplit/>
          <w:trHeight w:val="1970"/>
        </w:trPr>
        <w:tc>
          <w:tcPr>
            <w:tcW w:w="1120" w:type="dxa"/>
            <w:shd w:val="clear" w:color="auto" w:fill="auto"/>
            <w:textDirection w:val="btLr"/>
            <w:vAlign w:val="center"/>
            <w:hideMark/>
          </w:tcPr>
          <w:p w:rsidR="003B06D8" w:rsidRPr="003B06D8" w:rsidRDefault="003B06D8" w:rsidP="003B06D8">
            <w:pPr>
              <w:spacing w:after="0" w:line="240" w:lineRule="auto"/>
              <w:ind w:left="113" w:right="113"/>
              <w:jc w:val="center"/>
              <w:rPr>
                <w:rFonts w:eastAsia="Times New Roman" w:cstheme="minorHAnsi"/>
                <w:b/>
                <w:color w:val="000000"/>
                <w:sz w:val="18"/>
                <w:szCs w:val="16"/>
              </w:rPr>
            </w:pPr>
            <w:r w:rsidRPr="003B06D8">
              <w:rPr>
                <w:rFonts w:eastAsia="Times New Roman" w:cstheme="minorHAnsi"/>
                <w:b/>
                <w:color w:val="000000"/>
                <w:sz w:val="18"/>
                <w:szCs w:val="16"/>
              </w:rPr>
              <w:t>Path-changing</w:t>
            </w:r>
          </w:p>
        </w:tc>
        <w:tc>
          <w:tcPr>
            <w:tcW w:w="388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are hitting or exceeding goals; Assessments regularly ask students to justify answers with evidence and create their own ways to solve problems; Assessments regularly address real-world applications; Students regularly interact with each other to learn</w:t>
            </w:r>
          </w:p>
        </w:tc>
        <w:tc>
          <w:tcPr>
            <w:tcW w:w="39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w:t>
            </w:r>
            <w:r>
              <w:rPr>
                <w:rFonts w:eastAsia="Times New Roman" w:cstheme="minorHAnsi"/>
                <w:color w:val="000000"/>
                <w:sz w:val="16"/>
                <w:szCs w:val="16"/>
              </w:rPr>
              <w:t xml:space="preserve">tudents name authentic personal </w:t>
            </w:r>
            <w:r w:rsidRPr="003B06D8">
              <w:rPr>
                <w:rFonts w:eastAsia="Times New Roman" w:cstheme="minorHAnsi"/>
                <w:color w:val="000000"/>
                <w:sz w:val="16"/>
                <w:szCs w:val="16"/>
              </w:rPr>
              <w:t>goals as well as areas of strength;</w:t>
            </w:r>
            <w:r>
              <w:rPr>
                <w:rFonts w:eastAsia="Times New Roman" w:cstheme="minorHAnsi"/>
                <w:color w:val="000000"/>
                <w:sz w:val="16"/>
                <w:szCs w:val="16"/>
              </w:rPr>
              <w:t xml:space="preserve"> </w:t>
            </w:r>
            <w:r w:rsidRPr="003B06D8">
              <w:rPr>
                <w:rFonts w:eastAsia="Times New Roman" w:cstheme="minorHAnsi"/>
                <w:color w:val="000000"/>
                <w:sz w:val="16"/>
                <w:szCs w:val="16"/>
              </w:rPr>
              <w:t>s</w:t>
            </w:r>
            <w:r>
              <w:rPr>
                <w:rFonts w:eastAsia="Times New Roman" w:cstheme="minorHAnsi"/>
                <w:color w:val="000000"/>
                <w:sz w:val="16"/>
                <w:szCs w:val="16"/>
              </w:rPr>
              <w:t xml:space="preserve">tudents see themselves as fully </w:t>
            </w:r>
            <w:r w:rsidRPr="003B06D8">
              <w:rPr>
                <w:rFonts w:eastAsia="Times New Roman" w:cstheme="minorHAnsi"/>
                <w:color w:val="000000"/>
                <w:sz w:val="16"/>
                <w:szCs w:val="16"/>
              </w:rPr>
              <w:t>capable of enacting positive change; They show confidence in their own abilities, identities, and goals and they have a plan for how to get there, which they can articulate on their own. Students can name outside agencies and resources that can support them along the way.</w:t>
            </w:r>
          </w:p>
        </w:tc>
        <w:tc>
          <w:tcPr>
            <w:tcW w:w="424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have an experience</w:t>
            </w:r>
            <w:r>
              <w:rPr>
                <w:rFonts w:eastAsia="Times New Roman" w:cstheme="minorHAnsi"/>
                <w:color w:val="000000"/>
                <w:sz w:val="16"/>
                <w:szCs w:val="16"/>
              </w:rPr>
              <w:t xml:space="preserve"> where </w:t>
            </w:r>
            <w:r w:rsidRPr="003B06D8">
              <w:rPr>
                <w:rFonts w:eastAsia="Times New Roman" w:cstheme="minorHAnsi"/>
                <w:color w:val="000000"/>
                <w:sz w:val="16"/>
                <w:szCs w:val="16"/>
              </w:rPr>
              <w:t>they've made change happen OR</w:t>
            </w:r>
            <w:r>
              <w:rPr>
                <w:rFonts w:eastAsia="Times New Roman" w:cstheme="minorHAnsi"/>
                <w:color w:val="000000"/>
                <w:sz w:val="16"/>
                <w:szCs w:val="16"/>
              </w:rPr>
              <w:t xml:space="preserve"> </w:t>
            </w:r>
            <w:r w:rsidRPr="003B06D8">
              <w:rPr>
                <w:rFonts w:eastAsia="Times New Roman" w:cstheme="minorHAnsi"/>
                <w:color w:val="000000"/>
                <w:sz w:val="16"/>
                <w:szCs w:val="16"/>
              </w:rPr>
              <w:t>students understand and are proud of</w:t>
            </w:r>
            <w:r>
              <w:rPr>
                <w:rFonts w:eastAsia="Times New Roman" w:cstheme="minorHAnsi"/>
                <w:color w:val="000000"/>
                <w:sz w:val="16"/>
                <w:szCs w:val="16"/>
              </w:rPr>
              <w:t xml:space="preserve"> </w:t>
            </w:r>
            <w:r w:rsidRPr="003B06D8">
              <w:rPr>
                <w:rFonts w:eastAsia="Times New Roman" w:cstheme="minorHAnsi"/>
                <w:color w:val="000000"/>
                <w:sz w:val="16"/>
                <w:szCs w:val="16"/>
              </w:rPr>
              <w:t>their identities OR students are well</w:t>
            </w:r>
            <w:r w:rsidRPr="003B06D8">
              <w:rPr>
                <w:rFonts w:eastAsia="Times New Roman" w:cstheme="minorHAnsi"/>
                <w:color w:val="000000"/>
                <w:sz w:val="16"/>
                <w:szCs w:val="16"/>
              </w:rPr>
              <w:br/>
              <w:t>vers</w:t>
            </w:r>
            <w:r>
              <w:rPr>
                <w:rFonts w:eastAsia="Times New Roman" w:cstheme="minorHAnsi"/>
                <w:color w:val="000000"/>
                <w:sz w:val="16"/>
                <w:szCs w:val="16"/>
              </w:rPr>
              <w:t xml:space="preserve">ed in systems of oppression and </w:t>
            </w:r>
            <w:r w:rsidRPr="003B06D8">
              <w:rPr>
                <w:rFonts w:eastAsia="Times New Roman" w:cstheme="minorHAnsi"/>
                <w:color w:val="000000"/>
                <w:sz w:val="16"/>
                <w:szCs w:val="16"/>
              </w:rPr>
              <w:t>have theories and skills around</w:t>
            </w:r>
            <w:r>
              <w:rPr>
                <w:rFonts w:eastAsia="Times New Roman" w:cstheme="minorHAnsi"/>
                <w:color w:val="000000"/>
                <w:sz w:val="16"/>
                <w:szCs w:val="16"/>
              </w:rPr>
              <w:t xml:space="preserve"> </w:t>
            </w:r>
            <w:r w:rsidRPr="003B06D8">
              <w:rPr>
                <w:rFonts w:eastAsia="Times New Roman" w:cstheme="minorHAnsi"/>
                <w:color w:val="000000"/>
                <w:sz w:val="16"/>
                <w:szCs w:val="16"/>
              </w:rPr>
              <w:t>dismantling them</w:t>
            </w:r>
          </w:p>
        </w:tc>
        <w:tc>
          <w:tcPr>
            <w:tcW w:w="4300" w:type="dxa"/>
            <w:shd w:val="clear" w:color="auto" w:fill="auto"/>
            <w:vAlign w:val="center"/>
            <w:hideMark/>
          </w:tcPr>
          <w:p w:rsidR="003B06D8" w:rsidRPr="003B06D8" w:rsidRDefault="003B06D8" w:rsidP="003B06D8">
            <w:pPr>
              <w:spacing w:after="0" w:line="240" w:lineRule="auto"/>
              <w:jc w:val="center"/>
              <w:rPr>
                <w:rFonts w:eastAsia="Times New Roman" w:cstheme="minorHAnsi"/>
                <w:color w:val="000000"/>
                <w:sz w:val="16"/>
                <w:szCs w:val="16"/>
              </w:rPr>
            </w:pPr>
            <w:r w:rsidRPr="003B06D8">
              <w:rPr>
                <w:rFonts w:eastAsia="Times New Roman" w:cstheme="minorHAnsi"/>
                <w:color w:val="000000"/>
                <w:sz w:val="16"/>
                <w:szCs w:val="16"/>
              </w:rPr>
              <w:t>Students* name authentic resources, networks, and other relationships that can help sustain and accelerate their path beyond this academic year. They show level of confidence in own abilities and goals, we see these networks benefiting the student beyond the academic year.</w:t>
            </w:r>
          </w:p>
        </w:tc>
      </w:tr>
    </w:tbl>
    <w:p w:rsidR="00A341B2" w:rsidRPr="003B06D8" w:rsidRDefault="00A341B2" w:rsidP="003B06D8">
      <w:pPr>
        <w:rPr>
          <w:rFonts w:cstheme="minorHAnsi"/>
          <w:b/>
          <w:color w:val="FFC000"/>
          <w:sz w:val="40"/>
          <w:szCs w:val="52"/>
        </w:rPr>
      </w:pPr>
    </w:p>
    <w:sectPr w:rsidR="00A341B2" w:rsidRPr="003B06D8" w:rsidSect="003B06D8">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INOT-Regular">
    <w:panose1 w:val="02000503030000020004"/>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D9E"/>
    <w:multiLevelType w:val="hybridMultilevel"/>
    <w:tmpl w:val="FFA024D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EA314C"/>
    <w:multiLevelType w:val="hybridMultilevel"/>
    <w:tmpl w:val="1A548C1A"/>
    <w:lvl w:ilvl="0" w:tplc="04090001">
      <w:start w:val="1"/>
      <w:numFmt w:val="bullet"/>
      <w:lvlText w:val=""/>
      <w:lvlJc w:val="left"/>
      <w:pPr>
        <w:ind w:left="720" w:hanging="360"/>
      </w:pPr>
      <w:rPr>
        <w:rFonts w:ascii="Symbol" w:hAnsi="Symbol" w:hint="default"/>
      </w:rPr>
    </w:lvl>
    <w:lvl w:ilvl="1" w:tplc="E1AAC728">
      <w:start w:val="1"/>
      <w:numFmt w:val="lowerLetter"/>
      <w:lvlText w:val="%2."/>
      <w:lvlJc w:val="left"/>
      <w:pPr>
        <w:ind w:left="1440" w:hanging="360"/>
      </w:pPr>
      <w:rPr>
        <w:rFonts w:ascii="DINOT-Regular" w:hAnsi="DINOT-Regular" w:hint="default"/>
      </w:rPr>
    </w:lvl>
    <w:lvl w:ilvl="2" w:tplc="B33EC474">
      <w:start w:val="1"/>
      <w:numFmt w:val="lowerRoman"/>
      <w:lvlText w:val="%3."/>
      <w:lvlJc w:val="right"/>
      <w:pPr>
        <w:ind w:left="2160" w:hanging="180"/>
      </w:pPr>
      <w:rPr>
        <w:rFonts w:ascii="DINOT-Regular" w:hAnsi="DINOT-Regular" w:hint="default"/>
      </w:rPr>
    </w:lvl>
    <w:lvl w:ilvl="3" w:tplc="21F4D5F2">
      <w:start w:val="1"/>
      <w:numFmt w:val="decimal"/>
      <w:lvlText w:val="%4."/>
      <w:lvlJc w:val="left"/>
      <w:pPr>
        <w:ind w:left="2880" w:hanging="360"/>
      </w:pPr>
      <w:rPr>
        <w:rFonts w:ascii="DINOT-Regular" w:hAnsi="DINOT-Regular" w:hint="default"/>
      </w:rPr>
    </w:lvl>
    <w:lvl w:ilvl="4" w:tplc="04090019">
      <w:start w:val="1"/>
      <w:numFmt w:val="lowerLetter"/>
      <w:lvlText w:val="%5."/>
      <w:lvlJc w:val="left"/>
      <w:pPr>
        <w:ind w:left="3600" w:hanging="360"/>
      </w:pPr>
    </w:lvl>
    <w:lvl w:ilvl="5" w:tplc="1402DEF8">
      <w:numFmt w:val="bullet"/>
      <w:lvlText w:val="-"/>
      <w:lvlJc w:val="left"/>
      <w:pPr>
        <w:ind w:left="4500" w:hanging="360"/>
      </w:pPr>
      <w:rPr>
        <w:rFonts w:ascii="DINOT-Regular" w:eastAsia="Times New Roman" w:hAnsi="DINOT-Regular" w:cs="Aria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045A8"/>
    <w:multiLevelType w:val="hybridMultilevel"/>
    <w:tmpl w:val="8AFECB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31466"/>
    <w:multiLevelType w:val="hybridMultilevel"/>
    <w:tmpl w:val="50122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B5F7E"/>
    <w:multiLevelType w:val="hybridMultilevel"/>
    <w:tmpl w:val="62DE69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D24F3A"/>
    <w:multiLevelType w:val="hybridMultilevel"/>
    <w:tmpl w:val="4C048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C5"/>
    <w:rsid w:val="00180FCC"/>
    <w:rsid w:val="001D418F"/>
    <w:rsid w:val="00371E21"/>
    <w:rsid w:val="003B06D8"/>
    <w:rsid w:val="00453EE3"/>
    <w:rsid w:val="004F00AB"/>
    <w:rsid w:val="006929BD"/>
    <w:rsid w:val="00787EBA"/>
    <w:rsid w:val="007A19F6"/>
    <w:rsid w:val="00A341B2"/>
    <w:rsid w:val="00A43494"/>
    <w:rsid w:val="00AC4B99"/>
    <w:rsid w:val="00B81561"/>
    <w:rsid w:val="00C1062B"/>
    <w:rsid w:val="00C238C5"/>
    <w:rsid w:val="00CC08C1"/>
    <w:rsid w:val="00D41D6D"/>
    <w:rsid w:val="00EE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5"/>
    <w:rPr>
      <w:rFonts w:ascii="Tahoma" w:hAnsi="Tahoma" w:cs="Tahoma"/>
      <w:sz w:val="16"/>
      <w:szCs w:val="16"/>
    </w:rPr>
  </w:style>
  <w:style w:type="table" w:styleId="TableGrid">
    <w:name w:val="Table Grid"/>
    <w:basedOn w:val="TableNormal"/>
    <w:uiPriority w:val="59"/>
    <w:rsid w:val="00EE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5"/>
    <w:pPr>
      <w:ind w:left="720"/>
      <w:contextualSpacing/>
    </w:pPr>
  </w:style>
  <w:style w:type="paragraph" w:styleId="NormalWeb">
    <w:name w:val="Normal (Web)"/>
    <w:basedOn w:val="Normal"/>
    <w:uiPriority w:val="99"/>
    <w:semiHidden/>
    <w:unhideWhenUsed/>
    <w:rsid w:val="00453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EE3"/>
  </w:style>
  <w:style w:type="character" w:styleId="Hyperlink">
    <w:name w:val="Hyperlink"/>
    <w:basedOn w:val="DefaultParagraphFont"/>
    <w:uiPriority w:val="99"/>
    <w:unhideWhenUsed/>
    <w:rsid w:val="00453E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5"/>
    <w:rPr>
      <w:rFonts w:ascii="Tahoma" w:hAnsi="Tahoma" w:cs="Tahoma"/>
      <w:sz w:val="16"/>
      <w:szCs w:val="16"/>
    </w:rPr>
  </w:style>
  <w:style w:type="table" w:styleId="TableGrid">
    <w:name w:val="Table Grid"/>
    <w:basedOn w:val="TableNormal"/>
    <w:uiPriority w:val="59"/>
    <w:rsid w:val="00EE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5"/>
    <w:pPr>
      <w:ind w:left="720"/>
      <w:contextualSpacing/>
    </w:pPr>
  </w:style>
  <w:style w:type="paragraph" w:styleId="NormalWeb">
    <w:name w:val="Normal (Web)"/>
    <w:basedOn w:val="Normal"/>
    <w:uiPriority w:val="99"/>
    <w:semiHidden/>
    <w:unhideWhenUsed/>
    <w:rsid w:val="00453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EE3"/>
  </w:style>
  <w:style w:type="character" w:styleId="Hyperlink">
    <w:name w:val="Hyperlink"/>
    <w:basedOn w:val="DefaultParagraphFont"/>
    <w:uiPriority w:val="99"/>
    <w:unhideWhenUsed/>
    <w:rsid w:val="00453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205">
      <w:bodyDiv w:val="1"/>
      <w:marLeft w:val="0"/>
      <w:marRight w:val="0"/>
      <w:marTop w:val="0"/>
      <w:marBottom w:val="0"/>
      <w:divBdr>
        <w:top w:val="none" w:sz="0" w:space="0" w:color="auto"/>
        <w:left w:val="none" w:sz="0" w:space="0" w:color="auto"/>
        <w:bottom w:val="none" w:sz="0" w:space="0" w:color="auto"/>
        <w:right w:val="none" w:sz="0" w:space="0" w:color="auto"/>
      </w:divBdr>
    </w:div>
    <w:div w:id="7128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Stoneburner, John</dc:creator>
  <cp:lastModifiedBy>Stoneburner, John</cp:lastModifiedBy>
  <cp:revision>2</cp:revision>
  <dcterms:created xsi:type="dcterms:W3CDTF">2015-09-15T18:11:00Z</dcterms:created>
  <dcterms:modified xsi:type="dcterms:W3CDTF">2015-09-15T18:11:00Z</dcterms:modified>
</cp:coreProperties>
</file>