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7" w:rsidRPr="002129F0" w:rsidRDefault="00EF4617" w:rsidP="00EF4617">
      <w:pPr>
        <w:spacing w:after="0"/>
        <w:jc w:val="right"/>
        <w:rPr>
          <w:rFonts w:cstheme="minorHAnsi"/>
          <w:color w:val="FFC000"/>
          <w:sz w:val="52"/>
          <w:szCs w:val="52"/>
        </w:rPr>
      </w:pPr>
      <w:r>
        <w:rPr>
          <w:rFonts w:cstheme="minorHAnsi"/>
          <w:b/>
          <w:color w:val="FFC000"/>
          <w:sz w:val="52"/>
          <w:szCs w:val="52"/>
        </w:rPr>
        <w:t>Establishing Vision &amp; Goals</w:t>
      </w:r>
    </w:p>
    <w:p w:rsidR="00EF4617" w:rsidRPr="002129F0" w:rsidRDefault="00EF4617" w:rsidP="00EF4617">
      <w:pPr>
        <w:spacing w:after="0"/>
        <w:jc w:val="right"/>
        <w:rPr>
          <w:rFonts w:cstheme="minorHAnsi"/>
          <w:b/>
          <w:color w:val="C00000"/>
          <w:sz w:val="28"/>
          <w:szCs w:val="28"/>
        </w:rPr>
      </w:pPr>
      <w:r w:rsidRPr="002129F0">
        <w:rPr>
          <w:rFonts w:cstheme="minorHAnsi"/>
          <w:noProof/>
        </w:rPr>
        <w:drawing>
          <wp:inline distT="0" distB="0" distL="0" distR="0" wp14:anchorId="33FE1D8C" wp14:editId="36C0651E">
            <wp:extent cx="1895475" cy="4185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4" cy="41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17" w:rsidRPr="002129F0" w:rsidRDefault="00EF4617" w:rsidP="00EF4617">
      <w:pPr>
        <w:spacing w:after="0"/>
        <w:rPr>
          <w:rFonts w:cstheme="minorHAnsi"/>
          <w:b/>
          <w:color w:val="FFC000"/>
          <w:sz w:val="28"/>
          <w:szCs w:val="28"/>
        </w:rPr>
      </w:pPr>
      <w:r w:rsidRPr="002129F0">
        <w:rPr>
          <w:rFonts w:cstheme="minorHAnsi"/>
          <w:b/>
          <w:color w:val="C00000"/>
          <w:sz w:val="28"/>
          <w:szCs w:val="28"/>
        </w:rPr>
        <w:t>Key Questions:</w:t>
      </w:r>
      <w:r w:rsidRPr="002129F0">
        <w:rPr>
          <w:rFonts w:cstheme="minorHAnsi"/>
          <w:noProof/>
        </w:rPr>
        <w:t xml:space="preserve"> </w:t>
      </w:r>
    </w:p>
    <w:p w:rsidR="00EF4617" w:rsidRPr="002129F0" w:rsidRDefault="00EF4617" w:rsidP="00EF461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Vision and Goals influence my practice, my students’ experience, and my broader school community?</w:t>
      </w:r>
    </w:p>
    <w:p w:rsidR="00EF4617" w:rsidRPr="002129F0" w:rsidRDefault="00EF4617" w:rsidP="00EF461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I create vision and goals that are personally meaningful to me, my students, and my broader school community?</w:t>
      </w:r>
    </w:p>
    <w:p w:rsidR="00EF4617" w:rsidRPr="002129F0" w:rsidRDefault="00EF4617" w:rsidP="00EF4617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 I monitor progress for Vision and Goals?</w:t>
      </w:r>
    </w:p>
    <w:p w:rsidR="00EE13C5" w:rsidRDefault="00EE13C5" w:rsidP="00EF4617"/>
    <w:p w:rsidR="00EF4617" w:rsidRPr="002129F0" w:rsidRDefault="00EF4617" w:rsidP="00EF4617">
      <w:pPr>
        <w:spacing w:after="0"/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Agenda</w:t>
      </w:r>
      <w:r w:rsidRPr="002129F0">
        <w:rPr>
          <w:rFonts w:cstheme="minorHAnsi"/>
          <w:b/>
          <w:color w:val="C00000"/>
          <w:sz w:val="28"/>
          <w:szCs w:val="28"/>
        </w:rPr>
        <w:t>:</w:t>
      </w:r>
      <w:r w:rsidRPr="002129F0">
        <w:rPr>
          <w:rFonts w:cstheme="minorHAnsi"/>
          <w:noProof/>
        </w:rPr>
        <w:t xml:space="preserve"> 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Overview of Agenda &amp; Key Questions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Checking In with Each Other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Activating Prior Knowledge with Vision &amp; Goals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Clarifying Vision &amp; Goal Components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Revisiting Vision Primers and Building Personal Conviction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rPr>
          <w:rFonts w:cstheme="minorHAnsi"/>
          <w:sz w:val="20"/>
          <w:szCs w:val="20"/>
        </w:rPr>
        <w:t>Understanding Others’ Beliefs and Needs</w:t>
      </w:r>
    </w:p>
    <w:p w:rsid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t>Triangulating Specific Goals</w:t>
      </w:r>
    </w:p>
    <w:p w:rsid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t>Getting Clear on Measuring Goals</w:t>
      </w:r>
    </w:p>
    <w:p w:rsidR="00EF4617" w:rsidRPr="00EF4617" w:rsidRDefault="00EF4617" w:rsidP="00EF4617">
      <w:pPr>
        <w:pStyle w:val="ListParagraph"/>
        <w:numPr>
          <w:ilvl w:val="0"/>
          <w:numId w:val="2"/>
        </w:numPr>
        <w:spacing w:after="0"/>
      </w:pPr>
      <w:r>
        <w:t>Next Steps and Action Items</w:t>
      </w:r>
    </w:p>
    <w:p w:rsidR="00EF4617" w:rsidRDefault="00EF4617" w:rsidP="00EF4617">
      <w:pPr>
        <w:spacing w:after="0"/>
      </w:pPr>
    </w:p>
    <w:p w:rsidR="00EF4617" w:rsidRPr="002129F0" w:rsidRDefault="00EF4617" w:rsidP="00EF4617">
      <w:pPr>
        <w:spacing w:after="0"/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Session Materials</w:t>
      </w:r>
      <w:r w:rsidRPr="002129F0">
        <w:rPr>
          <w:rFonts w:cstheme="minorHAnsi"/>
          <w:b/>
          <w:color w:val="C00000"/>
          <w:sz w:val="28"/>
          <w:szCs w:val="28"/>
        </w:rPr>
        <w:t>:</w:t>
      </w:r>
      <w:r w:rsidRPr="002129F0">
        <w:rPr>
          <w:rFonts w:cstheme="minorHAnsi"/>
          <w:noProof/>
        </w:rPr>
        <w:t xml:space="preserve"> </w:t>
      </w:r>
    </w:p>
    <w:p w:rsidR="00EF4617" w:rsidRPr="0098172C" w:rsidRDefault="0098172C" w:rsidP="00EF461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rFonts w:cstheme="minorHAnsi"/>
          <w:sz w:val="20"/>
          <w:szCs w:val="20"/>
        </w:rPr>
        <w:t xml:space="preserve">All materials can be found at </w:t>
      </w:r>
      <w:hyperlink r:id="rId7" w:history="1">
        <w:r w:rsidR="00C226A0" w:rsidRPr="003E5A71">
          <w:rPr>
            <w:rStyle w:val="Hyperlink"/>
            <w:rFonts w:cstheme="minorHAnsi"/>
            <w:b/>
            <w:sz w:val="20"/>
            <w:szCs w:val="20"/>
          </w:rPr>
          <w:t>www.tfala.org/visionandgoals</w:t>
        </w:r>
      </w:hyperlink>
      <w:r w:rsidR="00C226A0">
        <w:rPr>
          <w:rFonts w:cstheme="minorHAnsi"/>
          <w:b/>
          <w:sz w:val="20"/>
          <w:szCs w:val="20"/>
        </w:rPr>
        <w:t xml:space="preserve"> </w:t>
      </w:r>
      <w:r w:rsidR="005B1251">
        <w:rPr>
          <w:rFonts w:cstheme="minorHAnsi"/>
          <w:b/>
          <w:sz w:val="20"/>
          <w:szCs w:val="20"/>
        </w:rPr>
        <w:br/>
      </w:r>
    </w:p>
    <w:p w:rsidR="005B1251" w:rsidRPr="002129F0" w:rsidRDefault="005B1251" w:rsidP="005B1251">
      <w:pPr>
        <w:spacing w:after="0"/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C00000"/>
          <w:sz w:val="28"/>
          <w:szCs w:val="28"/>
        </w:rPr>
        <w:t>Have Questions?</w:t>
      </w:r>
      <w:r w:rsidRPr="002129F0">
        <w:rPr>
          <w:rFonts w:cstheme="minorHAnsi"/>
          <w:noProof/>
        </w:rPr>
        <w:t xml:space="preserve"> </w:t>
      </w:r>
    </w:p>
    <w:p w:rsidR="005B1251" w:rsidRPr="005B1251" w:rsidRDefault="005B1251" w:rsidP="005B125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rFonts w:cstheme="minorHAnsi"/>
          <w:sz w:val="20"/>
          <w:szCs w:val="20"/>
        </w:rPr>
        <w:t>We are using an online “Parking Lot” for questions and comments</w:t>
      </w:r>
    </w:p>
    <w:p w:rsidR="005B1251" w:rsidRPr="0098172C" w:rsidRDefault="005B1251" w:rsidP="005B125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rFonts w:cstheme="minorHAnsi"/>
          <w:sz w:val="20"/>
          <w:szCs w:val="20"/>
        </w:rPr>
        <w:t xml:space="preserve">You can access the Parking Lot link via the web </w:t>
      </w:r>
      <w:bookmarkStart w:id="0" w:name="_GoBack"/>
      <w:bookmarkEnd w:id="0"/>
      <w:r>
        <w:rPr>
          <w:rFonts w:cstheme="minorHAnsi"/>
          <w:sz w:val="20"/>
          <w:szCs w:val="20"/>
        </w:rPr>
        <w:t>address above.</w:t>
      </w:r>
    </w:p>
    <w:p w:rsidR="005B1251" w:rsidRDefault="005B1251" w:rsidP="00EF4617">
      <w:pPr>
        <w:spacing w:after="0"/>
      </w:pPr>
    </w:p>
    <w:sectPr w:rsidR="005B1251" w:rsidSect="00EE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9E"/>
    <w:multiLevelType w:val="hybridMultilevel"/>
    <w:tmpl w:val="FFA0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D7C8C"/>
    <w:multiLevelType w:val="hybridMultilevel"/>
    <w:tmpl w:val="9B1A9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C5"/>
    <w:rsid w:val="00180FCC"/>
    <w:rsid w:val="005B1251"/>
    <w:rsid w:val="0098172C"/>
    <w:rsid w:val="00AC4B99"/>
    <w:rsid w:val="00C226A0"/>
    <w:rsid w:val="00EE13C5"/>
    <w:rsid w:val="00E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fala.org/visionandgo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Stoneburner, John</dc:creator>
  <cp:lastModifiedBy>Stoneburner, John</cp:lastModifiedBy>
  <cp:revision>5</cp:revision>
  <dcterms:created xsi:type="dcterms:W3CDTF">2015-09-15T18:52:00Z</dcterms:created>
  <dcterms:modified xsi:type="dcterms:W3CDTF">2015-09-15T19:26:00Z</dcterms:modified>
</cp:coreProperties>
</file>